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6A" w:rsidRDefault="00CA6F6A" w:rsidP="00CA6F6A">
      <w:pPr>
        <w:pStyle w:val="ConsPlusTitle"/>
        <w:jc w:val="center"/>
      </w:pPr>
      <w:r>
        <w:t>РОССИЙСКАЯ ФЕДЕРАЦИЯ</w:t>
      </w:r>
    </w:p>
    <w:p w:rsidR="00CA6F6A" w:rsidRDefault="00CA6F6A" w:rsidP="00CA6F6A">
      <w:pPr>
        <w:pStyle w:val="ConsPlusTitle"/>
        <w:jc w:val="center"/>
      </w:pPr>
    </w:p>
    <w:p w:rsidR="00CA6F6A" w:rsidRDefault="00CA6F6A" w:rsidP="00CA6F6A">
      <w:pPr>
        <w:pStyle w:val="ConsPlusTitle"/>
        <w:jc w:val="center"/>
      </w:pPr>
      <w:r>
        <w:t>ФЕДЕРАЛЬНЫЙ ЗАКОН</w:t>
      </w:r>
    </w:p>
    <w:p w:rsidR="00CA6F6A" w:rsidRDefault="00CA6F6A" w:rsidP="00CA6F6A">
      <w:pPr>
        <w:pStyle w:val="ConsPlusTitle"/>
        <w:jc w:val="center"/>
      </w:pPr>
    </w:p>
    <w:p w:rsidR="00CA6F6A" w:rsidRDefault="00CA6F6A" w:rsidP="00CA6F6A">
      <w:pPr>
        <w:pStyle w:val="ConsPlusTitle"/>
        <w:jc w:val="center"/>
      </w:pPr>
      <w:r>
        <w:t>О ФЕДЕРАЛЬНОМ БЮДЖЕТЕ</w:t>
      </w:r>
    </w:p>
    <w:p w:rsidR="00CA6F6A" w:rsidRDefault="00CA6F6A" w:rsidP="00CA6F6A">
      <w:pPr>
        <w:pStyle w:val="ConsPlusTitle"/>
        <w:jc w:val="center"/>
      </w:pPr>
      <w:r>
        <w:t>НА 2023 ГОД И НА ПЛАНОВЫЙ ПЕРИОД 2024</w:t>
      </w:r>
      <w:proofErr w:type="gramStart"/>
      <w:r>
        <w:t xml:space="preserve"> И</w:t>
      </w:r>
      <w:proofErr w:type="gramEnd"/>
      <w:r>
        <w:t xml:space="preserve"> 2025 ГОДОВ</w:t>
      </w:r>
    </w:p>
    <w:p w:rsidR="00CA6F6A" w:rsidRDefault="00CA6F6A" w:rsidP="00CA6F6A">
      <w:pPr>
        <w:pStyle w:val="ConsPlusNormal"/>
        <w:ind w:firstLine="540"/>
        <w:jc w:val="both"/>
      </w:pPr>
    </w:p>
    <w:p w:rsidR="00CA6F6A" w:rsidRDefault="00CA6F6A" w:rsidP="00CA6F6A">
      <w:pPr>
        <w:pStyle w:val="ConsPlusNormal"/>
        <w:jc w:val="right"/>
      </w:pPr>
      <w:proofErr w:type="gramStart"/>
      <w:r>
        <w:t>Принят</w:t>
      </w:r>
      <w:proofErr w:type="gramEnd"/>
    </w:p>
    <w:p w:rsidR="00CA6F6A" w:rsidRDefault="00CA6F6A" w:rsidP="00CA6F6A">
      <w:pPr>
        <w:pStyle w:val="ConsPlusNormal"/>
        <w:jc w:val="right"/>
      </w:pPr>
      <w:r>
        <w:t>Государственной Думой</w:t>
      </w:r>
    </w:p>
    <w:p w:rsidR="00CA6F6A" w:rsidRDefault="00CA6F6A" w:rsidP="00CA6F6A">
      <w:pPr>
        <w:pStyle w:val="ConsPlusNormal"/>
        <w:jc w:val="right"/>
      </w:pPr>
      <w:r>
        <w:t>24 ноября 2022 года</w:t>
      </w:r>
    </w:p>
    <w:p w:rsidR="00CA6F6A" w:rsidRDefault="00CA6F6A" w:rsidP="00CA6F6A">
      <w:pPr>
        <w:pStyle w:val="ConsPlusNormal"/>
        <w:jc w:val="right"/>
      </w:pPr>
    </w:p>
    <w:p w:rsidR="00CA6F6A" w:rsidRDefault="00CA6F6A" w:rsidP="00CA6F6A">
      <w:pPr>
        <w:pStyle w:val="ConsPlusNormal"/>
        <w:jc w:val="right"/>
      </w:pPr>
      <w:r>
        <w:t>Одобрен</w:t>
      </w:r>
    </w:p>
    <w:p w:rsidR="00CA6F6A" w:rsidRDefault="00CA6F6A" w:rsidP="00CA6F6A">
      <w:pPr>
        <w:pStyle w:val="ConsPlusNormal"/>
        <w:jc w:val="right"/>
      </w:pPr>
      <w:r>
        <w:t>Советом Федерации</w:t>
      </w:r>
    </w:p>
    <w:p w:rsidR="00CA6F6A" w:rsidRDefault="00CA6F6A" w:rsidP="00CA6F6A">
      <w:pPr>
        <w:pStyle w:val="ConsPlusNormal"/>
        <w:jc w:val="right"/>
      </w:pPr>
      <w:r>
        <w:t>30 ноября 2022 года</w:t>
      </w:r>
    </w:p>
    <w:p w:rsidR="00CA6F6A" w:rsidRDefault="00CA6F6A" w:rsidP="00CA6F6A">
      <w:pPr>
        <w:pStyle w:val="ConsPlusNormal"/>
        <w:jc w:val="right"/>
      </w:pPr>
    </w:p>
    <w:p w:rsidR="00CA6F6A" w:rsidRPr="002A0AEC" w:rsidRDefault="002A0AEC" w:rsidP="002A0AEC">
      <w:pPr>
        <w:pStyle w:val="h"/>
        <w:spacing w:before="90" w:beforeAutospacing="0" w:after="90" w:afterAutospacing="0"/>
        <w:ind w:firstLine="708"/>
        <w:rPr>
          <w:bCs/>
          <w:i/>
          <w:color w:val="333333"/>
          <w:sz w:val="27"/>
          <w:szCs w:val="27"/>
          <w:lang w:val="en-US"/>
        </w:rPr>
      </w:pPr>
      <w:r w:rsidRPr="00CA6F6A">
        <w:rPr>
          <w:bCs/>
          <w:i/>
          <w:color w:val="333333"/>
          <w:sz w:val="27"/>
          <w:szCs w:val="27"/>
        </w:rPr>
        <w:t>Федеральный закон от 05.12.2022 N 466-ФЗ "О федеральном бюджете на 2023 год и на плановый период 2024 и 2025 годов"</w:t>
      </w:r>
      <w:r w:rsidR="00CA6F6A" w:rsidRPr="00CA6F6A">
        <w:rPr>
          <w:b/>
          <w:bCs/>
          <w:color w:val="333333"/>
          <w:sz w:val="27"/>
          <w:szCs w:val="27"/>
        </w:rPr>
        <w:br/>
      </w:r>
    </w:p>
    <w:p w:rsidR="00CA6F6A" w:rsidRPr="00CA6F6A" w:rsidRDefault="00CA6F6A" w:rsidP="00CA6F6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CA6F6A">
        <w:rPr>
          <w:rFonts w:ascii="Times New Roman" w:hAnsi="Times New Roman" w:cs="Times New Roman"/>
          <w:b/>
          <w:bCs/>
          <w:sz w:val="26"/>
          <w:szCs w:val="26"/>
        </w:rPr>
        <w:t>Статья 5. Особенности использования средств, предоставляемых отдельным юридическим лицам и индивидуальным предпринимателям, в 2023 году</w:t>
      </w:r>
    </w:p>
    <w:p w:rsidR="00CA6F6A" w:rsidRPr="00CA6F6A" w:rsidRDefault="00CA6F6A" w:rsidP="00CA6F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A6F6A" w:rsidRPr="00CA6F6A" w:rsidRDefault="00CA6F6A" w:rsidP="00CA6F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>1. Установить, что в 2023 году территориальные органы Федерального казначейства осуществляют казначейское сопровождение сре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дств в в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алюте Российской Федерации, указанных в </w:t>
      </w:r>
      <w:hyperlink w:anchor="Par3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частях 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w:anchor="Par19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35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частями 11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w:anchor="Par36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12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 (далее - целевые средства).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Par3"/>
      <w:bookmarkEnd w:id="0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2. Установить, что в соответствии со </w:t>
      </w:r>
      <w:hyperlink r:id="rId5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статьей 242.25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" w:name="Par4"/>
      <w:bookmarkEnd w:id="1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1) субсидии юридическим лицам (за исключением субсидий федеральным бюджетным и автономным учреждениям) и бюджетные инвестиции юридическим лицам, предоставляемые в соответствии со </w:t>
      </w:r>
      <w:hyperlink r:id="rId6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статьей 80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Федерации;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" w:name="Par5"/>
      <w:bookmarkEnd w:id="2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</w:t>
      </w:r>
      <w:hyperlink w:anchor="Par4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пункте 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части;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3" w:name="Par6"/>
      <w:bookmarkEnd w:id="3"/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3)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</w:t>
      </w:r>
      <w:hyperlink w:anchor="Par4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пункте 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части, а также получателями взносов (вкладов), указанных в </w:t>
      </w:r>
      <w:hyperlink w:anchor="Par5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пункте 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части, с исполнителями по контрактам (договорам), источником финансового обеспечения которых являются такие субсидии, бюджетные инвестиции и взносы (вклады);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F6A" w:rsidRPr="002A0AEC" w:rsidRDefault="00CA6F6A" w:rsidP="002A0AEC">
      <w:pPr>
        <w:autoSpaceDE w:val="0"/>
        <w:autoSpaceDN w:val="0"/>
        <w:adjustRightInd w:val="0"/>
        <w:spacing w:before="32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4" w:name="Par9"/>
      <w:bookmarkEnd w:id="4"/>
      <w:r w:rsidRPr="00CA6F6A">
        <w:rPr>
          <w:rFonts w:ascii="Times New Roman" w:hAnsi="Times New Roman" w:cs="Times New Roman"/>
          <w:bCs/>
          <w:sz w:val="26"/>
          <w:szCs w:val="26"/>
        </w:rPr>
        <w:lastRenderedPageBreak/>
        <w:t>4) авансовые платежи по государственным контрактам о поставке товаров, выполнении работ, оказании услуг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CA6F6A" w:rsidRPr="00CA6F6A" w:rsidRDefault="00CA6F6A" w:rsidP="00CA6F6A">
      <w:pPr>
        <w:autoSpaceDE w:val="0"/>
        <w:autoSpaceDN w:val="0"/>
        <w:adjustRightInd w:val="0"/>
        <w:spacing w:before="32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5" w:name="Par12"/>
      <w:bookmarkEnd w:id="5"/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5) авансовые платежи по контрактам (договорам) о поставке товаров, выполнении работ, оказании услуг, заключаемым на сумму 100 000,0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субсидии, предоставляемые в соответствии с </w:t>
      </w:r>
      <w:hyperlink r:id="rId7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абзацем вторым пункта 1 статьи 78.1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r:id="rId8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статьей 78.2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Федерации;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6) расчеты по государственным контрактам, заключаемым в соответствии с </w:t>
      </w:r>
      <w:hyperlink r:id="rId9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пунктом 2 части 1 статьи 93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и (или) в иных случаях, установленных в соответствии с иными федеральными законами, принятыми в целях реализации Федерального </w:t>
      </w:r>
      <w:hyperlink r:id="rId10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закона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от 5 апреля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2013 года N 44-ФЗ "О контрактной системе в сфере закупок товаров, работ, услуг для обеспечения государственных и муниципальных нужд", на сумму более 3 000,0 тыс. рублей, а также расчеты по контрактам (договорам), заключаемым в целях исполнения указанных государственных контрактов на сумму более 3 000,0 тыс. рублей;</w:t>
      </w:r>
    </w:p>
    <w:p w:rsidR="00CA6F6A" w:rsidRPr="002A0AEC" w:rsidRDefault="00CA6F6A" w:rsidP="002A0AE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>7) расчеты по государственным контрактам, заключаемым в целях реализации государственного оборонного заказа на сумму более 3 000,0 тыс. рублей, а также расчеты по контрактам (договорам), заключаемым в рамках исполнения указанных государственных контрактов на сумму более 3 000,0 тыс. рублей;</w:t>
      </w:r>
      <w:bookmarkStart w:id="6" w:name="_GoBack"/>
      <w:bookmarkEnd w:id="6"/>
    </w:p>
    <w:p w:rsidR="00CA6F6A" w:rsidRPr="00CA6F6A" w:rsidRDefault="00CA6F6A" w:rsidP="00CA6F6A">
      <w:pPr>
        <w:autoSpaceDE w:val="0"/>
        <w:autoSpaceDN w:val="0"/>
        <w:adjustRightInd w:val="0"/>
        <w:spacing w:before="32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7" w:name="Par17"/>
      <w:bookmarkEnd w:id="7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8)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</w:t>
      </w:r>
      <w:hyperlink w:anchor="Par6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пунктах 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- </w:t>
      </w:r>
      <w:hyperlink w:anchor="Par12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5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части государственных контрактов (контрактов, договоров) о поставке товаров, выполнении работ, оказании услуг;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>9)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8" w:name="Par19"/>
      <w:bookmarkEnd w:id="8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3. Установить, что в соответствии с </w:t>
      </w:r>
      <w:hyperlink r:id="rId11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подпунктом 2 пункта 1 статьи 242.26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 территориальные органы Федерального казначейства осуществляют в </w:t>
      </w:r>
      <w:hyperlink r:id="rId12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порядке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, установленном Правительством Российской Федерации в соответствии с </w:t>
      </w:r>
      <w:hyperlink r:id="rId13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пунктом 3 статьи 242.23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Федерации, казначейское сопровождение: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9" w:name="Par20"/>
      <w:bookmarkEnd w:id="9"/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 нужд субъекта Российской Федерации (муниципальных нужд), расчетов по контрактам (договорам) о поставке </w:t>
      </w:r>
      <w:r w:rsidRPr="00CA6F6A">
        <w:rPr>
          <w:rFonts w:ascii="Times New Roman" w:hAnsi="Times New Roman" w:cs="Times New Roman"/>
          <w:bCs/>
          <w:sz w:val="26"/>
          <w:szCs w:val="26"/>
        </w:rPr>
        <w:lastRenderedPageBreak/>
        <w:t>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4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статьей 80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CA6F6A">
        <w:rPr>
          <w:rFonts w:ascii="Times New Roman" w:hAnsi="Times New Roman" w:cs="Times New Roman"/>
          <w:bCs/>
          <w:sz w:val="26"/>
          <w:szCs w:val="26"/>
        </w:rPr>
        <w:t>муниципально</w:t>
      </w:r>
      <w:proofErr w:type="spellEnd"/>
      <w:r w:rsidRPr="00CA6F6A">
        <w:rPr>
          <w:rFonts w:ascii="Times New Roman" w:hAnsi="Times New Roman" w:cs="Times New Roman"/>
          <w:bCs/>
          <w:sz w:val="26"/>
          <w:szCs w:val="26"/>
        </w:rPr>
        <w:t>-частном партнерстве), бюджетных инвестиций в соответствии с концессионными соглашениями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 на </w:t>
      </w:r>
      <w:proofErr w:type="spellStart"/>
      <w:r w:rsidRPr="00CA6F6A">
        <w:rPr>
          <w:rFonts w:ascii="Times New Roman" w:hAnsi="Times New Roman" w:cs="Times New Roman"/>
          <w:bCs/>
          <w:sz w:val="26"/>
          <w:szCs w:val="26"/>
        </w:rPr>
        <w:t>софинансирование</w:t>
      </w:r>
      <w:proofErr w:type="spell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капитальных вложений в объекты капитального строительства, а также расчетов по контрактам (договорам) о поставке товаров, выполнении работ, оказании услуг, заключаемым на сумму более 3 000,0 тыс. рублей исполнителями и соисполнителями в рамках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CA6F6A">
        <w:rPr>
          <w:rFonts w:ascii="Times New Roman" w:hAnsi="Times New Roman" w:cs="Times New Roman"/>
          <w:bCs/>
          <w:sz w:val="26"/>
          <w:szCs w:val="26"/>
        </w:rPr>
        <w:t>муниципально</w:t>
      </w:r>
      <w:proofErr w:type="spellEnd"/>
      <w:r w:rsidRPr="00CA6F6A">
        <w:rPr>
          <w:rFonts w:ascii="Times New Roman" w:hAnsi="Times New Roman" w:cs="Times New Roman"/>
          <w:bCs/>
          <w:sz w:val="26"/>
          <w:szCs w:val="26"/>
        </w:rPr>
        <w:t>-частном партнерстве);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0" w:name="Par21"/>
      <w:bookmarkEnd w:id="10"/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5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статьей 80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CA6F6A">
        <w:rPr>
          <w:rFonts w:ascii="Times New Roman" w:hAnsi="Times New Roman" w:cs="Times New Roman"/>
          <w:bCs/>
          <w:sz w:val="26"/>
          <w:szCs w:val="26"/>
        </w:rPr>
        <w:t>муниципально</w:t>
      </w:r>
      <w:proofErr w:type="spellEnd"/>
      <w:r w:rsidRPr="00CA6F6A">
        <w:rPr>
          <w:rFonts w:ascii="Times New Roman" w:hAnsi="Times New Roman" w:cs="Times New Roman"/>
          <w:bCs/>
          <w:sz w:val="26"/>
          <w:szCs w:val="26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из федерального бюджета бюджету субъекта Российской Федерации, на финансовое обеспечение реализации инфраструктурных проектов,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правилами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3 000,0 тыс. рублей исполнителями и соисполнителями в рамках исполнения указанных государственных (муниципальных) контрактов (контрактов, договоров) о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поставке </w:t>
      </w:r>
      <w:r w:rsidRPr="00CA6F6A">
        <w:rPr>
          <w:rFonts w:ascii="Times New Roman" w:hAnsi="Times New Roman" w:cs="Times New Roman"/>
          <w:bCs/>
          <w:sz w:val="26"/>
          <w:szCs w:val="26"/>
        </w:rPr>
        <w:lastRenderedPageBreak/>
        <w:t>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CA6F6A">
        <w:rPr>
          <w:rFonts w:ascii="Times New Roman" w:hAnsi="Times New Roman" w:cs="Times New Roman"/>
          <w:bCs/>
          <w:sz w:val="26"/>
          <w:szCs w:val="26"/>
        </w:rPr>
        <w:t>муниципально</w:t>
      </w:r>
      <w:proofErr w:type="spellEnd"/>
      <w:r w:rsidRPr="00CA6F6A">
        <w:rPr>
          <w:rFonts w:ascii="Times New Roman" w:hAnsi="Times New Roman" w:cs="Times New Roman"/>
          <w:bCs/>
          <w:sz w:val="26"/>
          <w:szCs w:val="26"/>
        </w:rPr>
        <w:t>-частном партнерстве);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3) расчетов по государственным (муниципальным) контрактам, заключаемым в соответствии с </w:t>
      </w:r>
      <w:hyperlink r:id="rId16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пунктом 2 части 1 статьи 93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и (или) в иных случаях, установленных в соответствии с другими федеральными законами, принятыми в целях реализации Федерального </w:t>
      </w:r>
      <w:hyperlink r:id="rId17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закона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от 5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апреля 2013 года N 44-ФЗ "О контрактной системе в сфере закупок товаров, работ, услуг для обеспечения государственных и муниципальных нужд", на сумму более 3 000,0 тыс. рублей, источником финансового обеспечения которых являются средства, предоставляемые из бюджета субъекта Российской Федерации (местного бюджета), а также расчетов по контрактам (договорам), заключаемым в целях исполнения указанных государственных (муниципальных) контрактов на сумму более 3 000,0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тыс. рублей;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1" w:name="Par23"/>
      <w:bookmarkEnd w:id="11"/>
      <w:r w:rsidRPr="00CA6F6A">
        <w:rPr>
          <w:rFonts w:ascii="Times New Roman" w:hAnsi="Times New Roman" w:cs="Times New Roman"/>
          <w:bCs/>
          <w:sz w:val="26"/>
          <w:szCs w:val="26"/>
        </w:rPr>
        <w:t>4)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2" w:name="Par24"/>
      <w:bookmarkEnd w:id="12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5) иных средств, определенных с учетом положений, установленных </w:t>
      </w:r>
      <w:hyperlink r:id="rId18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статьей 242.26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 xml:space="preserve">4. Положения </w:t>
      </w:r>
      <w:hyperlink w:anchor="Par3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части 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 не распространяются в соответствии с </w:t>
      </w:r>
      <w:hyperlink r:id="rId19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подпунктом 4 статьи 242.27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выборах. Средства, предоставляемые из федерального бюджета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выборах, не подлежат перечислению на счета, открытые в Федеральном казначействе.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 xml:space="preserve">5.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В случаях, определенных Правительством Российской Федерации, при осуществлении казначейского сопровождения целевых средств, предоставляемых на основании государственных контрактов, указанных в </w:t>
      </w:r>
      <w:hyperlink w:anchor="Par9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пункте 4 части 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часть авансового платежа по таким государственным контрактам в размерах и порядке, установленных Правительством Российской Федерации, может перечисляться на расчетный счет, открытый поставщику (подрядчику, исполнителю) в кредитной организации.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0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пунктом 1 статьи 242.22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 осуществляется в отношении: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3" w:name="Par28"/>
      <w:bookmarkEnd w:id="13"/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1) субсидий, указанных в </w:t>
      </w:r>
      <w:hyperlink w:anchor="Par4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пункте 1 части 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2) целевых средств, предоставляемых юридическим лицам на основании государственных контрактов, определенных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 w:rsidRPr="00CA6F6A">
        <w:rPr>
          <w:rFonts w:ascii="Times New Roman" w:hAnsi="Times New Roman" w:cs="Times New Roman"/>
          <w:bCs/>
          <w:sz w:val="26"/>
          <w:szCs w:val="26"/>
        </w:rPr>
        <w:t>Роскосмос</w:t>
      </w:r>
      <w:proofErr w:type="spellEnd"/>
      <w:r w:rsidRPr="00CA6F6A">
        <w:rPr>
          <w:rFonts w:ascii="Times New Roman" w:hAnsi="Times New Roman" w:cs="Times New Roman"/>
          <w:bCs/>
          <w:sz w:val="26"/>
          <w:szCs w:val="26"/>
        </w:rPr>
        <w:t>", Государственной корпорации по атомной энергии "</w:t>
      </w:r>
      <w:proofErr w:type="spellStart"/>
      <w:r w:rsidRPr="00CA6F6A">
        <w:rPr>
          <w:rFonts w:ascii="Times New Roman" w:hAnsi="Times New Roman" w:cs="Times New Roman"/>
          <w:bCs/>
          <w:sz w:val="26"/>
          <w:szCs w:val="26"/>
        </w:rPr>
        <w:t>Росатом</w:t>
      </w:r>
      <w:proofErr w:type="spellEnd"/>
      <w:r w:rsidRPr="00CA6F6A">
        <w:rPr>
          <w:rFonts w:ascii="Times New Roman" w:hAnsi="Times New Roman" w:cs="Times New Roman"/>
          <w:bCs/>
          <w:sz w:val="26"/>
          <w:szCs w:val="26"/>
        </w:rPr>
        <w:t>", осуществляющих бюджетные полномочия главного распорядителя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>, но не более лимитов бюджетных обязательств, доведенных до них в установленном порядке на указанные цели на соответствующий финансовый год;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4" w:name="Par30"/>
      <w:bookmarkEnd w:id="14"/>
      <w:r w:rsidRPr="00CA6F6A">
        <w:rPr>
          <w:rFonts w:ascii="Times New Roman" w:hAnsi="Times New Roman" w:cs="Times New Roman"/>
          <w:bCs/>
          <w:sz w:val="26"/>
          <w:szCs w:val="26"/>
        </w:rPr>
        <w:t>3) средств, получаемых юридическими лицами в случаях, установленных Правительством Российской Федерации.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>7. Условие о казначейском обеспечении обязатель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ств вкл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28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пунктах 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- </w:t>
      </w:r>
      <w:hyperlink w:anchor="Par30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3 части 6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а также контрактов (договоров), заключаемых в рамках их исполнения.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 xml:space="preserve">8. Правительство Российской Федерации устанавливает случаи и </w:t>
      </w:r>
      <w:hyperlink r:id="rId21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порядок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применения казначейского обеспечения обязатель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ств пр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>и банковском сопровождении государственных контрактов, а также контрактов (договоров), заключаемых в рамках их исполнения.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 xml:space="preserve">9.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Установить,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</w:t>
      </w:r>
      <w:hyperlink r:id="rId22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статьи 242.13-1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Бюджетного кодекса Российской Федерации распространяются на получателей бюджетных средств, до которых доведены лимиты бюджетных обязательств на предоставление средств, указанных в </w:t>
      </w:r>
      <w:hyperlink w:anchor="Par4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пункте 1 части 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w:anchor="Par20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пунктах 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w:anchor="Par21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w:anchor="Par23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4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w:anchor="Par24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5 части 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а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также на юридических лиц и индивидуальных предпринимателей, являющихся получателями средств, указанных в </w:t>
      </w:r>
      <w:hyperlink w:anchor="Par5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пунктах 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w:anchor="Par6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3 части 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w:anchor="Par20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пунктах 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w:anchor="Par21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w:anchor="Par23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4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w:anchor="Par24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5 части 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 xml:space="preserve">10. В случаях, определенных Правительством Российской Федерации, при осуществлении казначейского сопровождения целевых средств, получаемых юридическими лицами и индивидуальными предпринимателями, осуществляется </w:t>
      </w:r>
      <w:r w:rsidRPr="00CA6F6A">
        <w:rPr>
          <w:rFonts w:ascii="Times New Roman" w:hAnsi="Times New Roman" w:cs="Times New Roman"/>
          <w:bCs/>
          <w:sz w:val="26"/>
          <w:szCs w:val="26"/>
        </w:rPr>
        <w:lastRenderedPageBreak/>
        <w:t>банковское сопровождение 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5" w:name="Par35"/>
      <w:bookmarkEnd w:id="15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11.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>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Центральном банке Российской Федерации, в кредитных организациях, не использованные по состоянию на 1 января 2023 года, подлежат использованию этими юридическими лицами в соответствии с решениями, указанными в </w:t>
      </w:r>
      <w:hyperlink w:anchor="Par36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части 12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6" w:name="Par36"/>
      <w:bookmarkEnd w:id="16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12.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35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части 11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принимают до 1 мая 2023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>1) на цели, ранее установленные условиями предоставления целевых средств;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>2) на иные цели, определенные настоящим Федеральным законом, с последующим сокращением бюджетных ассигнований на предоставление в 2023 году соответствующим юридическим лицам взносов в их уставные (складочные) капиталы.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7" w:name="Par39"/>
      <w:bookmarkEnd w:id="17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13.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в качестве возврата дебиторской задолженности, источником финансового обеспечения которых являются средства, указанные в </w:t>
      </w:r>
      <w:hyperlink w:anchor="Par35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части 11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принимают решения об использовании указанных средств для достижения целей, установленных при их предоставлении.</w:t>
      </w:r>
      <w:proofErr w:type="gramEnd"/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8" w:name="Par40"/>
      <w:bookmarkEnd w:id="18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14.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При отсутствии решений, указанных в </w:t>
      </w:r>
      <w:hyperlink w:anchor="Par36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частях 12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w:anchor="Par39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13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по состоянию на 1 мая 2023 года или тридцатый рабочий день 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</w:t>
      </w:r>
      <w:hyperlink r:id="rId23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статьей 31.1</w:t>
        </w:r>
        <w:proofErr w:type="gramEnd"/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Федерального закона от 12 января 1996 года N 7-ФЗ "О некоммерческих организациях", организациям кинематографии, региональным и муниципальным средствам </w:t>
      </w:r>
      <w:r w:rsidRPr="00CA6F6A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задолженности, указанные в </w:t>
      </w:r>
      <w:hyperlink w:anchor="Par36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частях 12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w:anchor="Par39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13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подлежат перечислению юридическими лицами в доходы федерального бюджета в порядке, установленном</w:t>
      </w:r>
      <w:proofErr w:type="gramEnd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Правительством Российской Федерации.</w:t>
      </w:r>
    </w:p>
    <w:p w:rsidR="00CA6F6A" w:rsidRPr="00CA6F6A" w:rsidRDefault="00CA6F6A" w:rsidP="00CA6F6A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A6F6A">
        <w:rPr>
          <w:rFonts w:ascii="Times New Roman" w:hAnsi="Times New Roman" w:cs="Times New Roman"/>
          <w:bCs/>
          <w:sz w:val="26"/>
          <w:szCs w:val="26"/>
        </w:rPr>
        <w:t xml:space="preserve">15. </w:t>
      </w:r>
      <w:proofErr w:type="gramStart"/>
      <w:r w:rsidRPr="00CA6F6A">
        <w:rPr>
          <w:rFonts w:ascii="Times New Roman" w:hAnsi="Times New Roman" w:cs="Times New Roman"/>
          <w:bCs/>
          <w:sz w:val="26"/>
          <w:szCs w:val="26"/>
        </w:rPr>
        <w:t xml:space="preserve">В случае неисполнения юридическими лицами требования, установленного </w:t>
      </w:r>
      <w:hyperlink w:anchor="Par40" w:history="1">
        <w:r w:rsidRPr="00CA6F6A">
          <w:rPr>
            <w:rFonts w:ascii="Times New Roman" w:hAnsi="Times New Roman" w:cs="Times New Roman"/>
            <w:bCs/>
            <w:sz w:val="26"/>
            <w:szCs w:val="26"/>
          </w:rPr>
          <w:t>частью 14</w:t>
        </w:r>
      </w:hyperlink>
      <w:r w:rsidRPr="00CA6F6A">
        <w:rPr>
          <w:rFonts w:ascii="Times New Roman" w:hAnsi="Times New Roman" w:cs="Times New Roman"/>
          <w:bCs/>
          <w:sz w:val="26"/>
          <w:szCs w:val="26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  <w:proofErr w:type="gramEnd"/>
    </w:p>
    <w:p w:rsidR="0082152B" w:rsidRPr="00CA6F6A" w:rsidRDefault="0082152B" w:rsidP="00CA6F6A">
      <w:pPr>
        <w:pStyle w:val="h"/>
        <w:spacing w:before="90" w:beforeAutospacing="0" w:after="90" w:afterAutospacing="0"/>
        <w:ind w:left="1890" w:hanging="1215"/>
      </w:pPr>
    </w:p>
    <w:sectPr w:rsidR="0082152B" w:rsidRPr="00CA6F6A" w:rsidSect="00821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3DC"/>
    <w:rsid w:val="002A0AEC"/>
    <w:rsid w:val="00567B23"/>
    <w:rsid w:val="007273DC"/>
    <w:rsid w:val="0082152B"/>
    <w:rsid w:val="00CA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">
    <w:name w:val="h"/>
    <w:basedOn w:val="a"/>
    <w:rsid w:val="0072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2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9">
    <w:name w:val="w9"/>
    <w:basedOn w:val="a0"/>
    <w:rsid w:val="007273DC"/>
  </w:style>
  <w:style w:type="character" w:customStyle="1" w:styleId="cmd">
    <w:name w:val="cmd"/>
    <w:basedOn w:val="a0"/>
    <w:rsid w:val="007273DC"/>
  </w:style>
  <w:style w:type="paragraph" w:customStyle="1" w:styleId="ConsPlusNormal">
    <w:name w:val="ConsPlusNormal"/>
    <w:rsid w:val="00CA6F6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CA6F6A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">
    <w:name w:val="h"/>
    <w:basedOn w:val="a"/>
    <w:rsid w:val="0072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2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9">
    <w:name w:val="w9"/>
    <w:basedOn w:val="a0"/>
    <w:rsid w:val="007273DC"/>
  </w:style>
  <w:style w:type="character" w:customStyle="1" w:styleId="cmd">
    <w:name w:val="cmd"/>
    <w:basedOn w:val="a0"/>
    <w:rsid w:val="007273DC"/>
  </w:style>
  <w:style w:type="paragraph" w:customStyle="1" w:styleId="ConsPlusNormal">
    <w:name w:val="ConsPlusNormal"/>
    <w:rsid w:val="00CA6F6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CA6F6A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4C9BC4652A773A7B18FCBED887CD81227CCE86A8274F67B08E3DE79935F0FB787217C9172C9BC09FEB9D669E69CFB1324210A86DC428FDRBH3K" TargetMode="External"/><Relationship Id="rId13" Type="http://schemas.openxmlformats.org/officeDocument/2006/relationships/hyperlink" Target="consultantplus://offline/ref=1B4C9BC4652A773A7B18FCBED887CD81227CCE86A8274F67B08E3DE79935F0FB787217CE102A9EC8C8B18D62D73DC0AE305D0EAB73C4R2HBK" TargetMode="External"/><Relationship Id="rId18" Type="http://schemas.openxmlformats.org/officeDocument/2006/relationships/hyperlink" Target="consultantplus://offline/ref=1B4C9BC4652A773A7B18FCBED887CD81227CCE86A8274F67B08E3DE79935F0FB787217CE10289BC8C8B18D62D73DC0AE305D0EAB73C4R2HB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B4C9BC4652A773A7B18FCBED887CD81227EC889A1214F67B08E3DE79935F0FB787217C9172F9FC29EEB9D669E69CFB1324210A86DC428FDRBH3K" TargetMode="External"/><Relationship Id="rId7" Type="http://schemas.openxmlformats.org/officeDocument/2006/relationships/hyperlink" Target="consultantplus://offline/ref=1B4C9BC4652A773A7B18FCBED887CD81227CCE86A8274F67B08E3DE79935F0FB787217CB162B99C8C8B18D62D73DC0AE305D0EAB73C4R2HBK" TargetMode="External"/><Relationship Id="rId12" Type="http://schemas.openxmlformats.org/officeDocument/2006/relationships/hyperlink" Target="consultantplus://offline/ref=1B4C9BC4652A773A7B18FCBED887CD81227EC888AE234F67B08E3DE79935F0FB787217C9172F9FC399EB9D669E69CFB1324210A86DC428FDRBH3K" TargetMode="External"/><Relationship Id="rId17" Type="http://schemas.openxmlformats.org/officeDocument/2006/relationships/hyperlink" Target="consultantplus://offline/ref=1B4C9BC4652A773A7B18FCBED887CD81227CC985AA204F67B08E3DE79935F0FB6A724FC5162D81C39DFECB37D8R3HFK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B4C9BC4652A773A7B18FCBED887CD81227CC985AA204F67B08E3DE79935F0FB787217CA17299FC8C8B18D62D73DC0AE305D0EAB73C4R2HBK" TargetMode="External"/><Relationship Id="rId20" Type="http://schemas.openxmlformats.org/officeDocument/2006/relationships/hyperlink" Target="consultantplus://offline/ref=1B4C9BC4652A773A7B18FCBED887CD81227CCE86A8274F67B08E3DE79935F0FB787217CE102C9EC8C8B18D62D73DC0AE305D0EAB73C4R2HB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B4C9BC4652A773A7B18FCBED887CD81227CCE86A8274F67B08E3DE79935F0FB787217C9172C9EC79EEB9D669E69CFB1324210A86DC428FDRBH3K" TargetMode="External"/><Relationship Id="rId11" Type="http://schemas.openxmlformats.org/officeDocument/2006/relationships/hyperlink" Target="consultantplus://offline/ref=1B4C9BC4652A773A7B18FCBED887CD81227CCE86A8274F67B08E3DE79935F0FB787217CE102896C8C8B18D62D73DC0AE305D0EAB73C4R2HBK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1B4C9BC4652A773A7B18FCBED887CD81227CCE86A8274F67B08E3DE79935F0FB787217CE10289DC8C8B18D62D73DC0AE305D0EAB73C4R2HBK" TargetMode="External"/><Relationship Id="rId15" Type="http://schemas.openxmlformats.org/officeDocument/2006/relationships/hyperlink" Target="consultantplus://offline/ref=1B4C9BC4652A773A7B18FCBED887CD81227CCE86A8274F67B08E3DE79935F0FB787217C9172C9EC79EEB9D669E69CFB1324210A86DC428FDRBH3K" TargetMode="External"/><Relationship Id="rId23" Type="http://schemas.openxmlformats.org/officeDocument/2006/relationships/hyperlink" Target="consultantplus://offline/ref=1B4C9BC4652A773A7B18FCBED887CD81227CC985AD214F67B08E3DE79935F0FB787217C9142B9497CDA49C3ADB3EDCB0314212A971RCH5K" TargetMode="External"/><Relationship Id="rId10" Type="http://schemas.openxmlformats.org/officeDocument/2006/relationships/hyperlink" Target="consultantplus://offline/ref=1B4C9BC4652A773A7B18FCBED887CD81227CC985AA204F67B08E3DE79935F0FB6A724FC5162D81C39DFECB37D8R3HFK" TargetMode="External"/><Relationship Id="rId19" Type="http://schemas.openxmlformats.org/officeDocument/2006/relationships/hyperlink" Target="consultantplus://offline/ref=1B4C9BC4652A773A7B18FCBED887CD81227CCE86A8274F67B08E3DE79935F0FB787217CE10269FC8C8B18D62D73DC0AE305D0EAB73C4R2H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4C9BC4652A773A7B18FCBED887CD81227CC985AA204F67B08E3DE79935F0FB787217CA17299FC8C8B18D62D73DC0AE305D0EAB73C4R2HBK" TargetMode="External"/><Relationship Id="rId14" Type="http://schemas.openxmlformats.org/officeDocument/2006/relationships/hyperlink" Target="consultantplus://offline/ref=1B4C9BC4652A773A7B18FCBED887CD81227CCE86A8274F67B08E3DE79935F0FB787217C9172C9EC79EEB9D669E69CFB1324210A86DC428FDRBH3K" TargetMode="External"/><Relationship Id="rId22" Type="http://schemas.openxmlformats.org/officeDocument/2006/relationships/hyperlink" Target="consultantplus://offline/ref=1B4C9BC4652A773A7B18FCBED887CD81227CCE86A8274F67B08E3DE79935F0FB787217CE112897C8C8B18D62D73DC0AE305D0EAB73C4R2H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3183</Words>
  <Characters>18147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Натокина Анна Александровна</cp:lastModifiedBy>
  <cp:revision>3</cp:revision>
  <dcterms:created xsi:type="dcterms:W3CDTF">2023-01-12T10:20:00Z</dcterms:created>
  <dcterms:modified xsi:type="dcterms:W3CDTF">2023-01-12T11:02:00Z</dcterms:modified>
</cp:coreProperties>
</file>