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2EC" w:rsidRDefault="00A042EC" w:rsidP="00A042EC">
      <w:pPr>
        <w:autoSpaceDE w:val="0"/>
        <w:autoSpaceDN w:val="0"/>
        <w:adjustRightInd w:val="0"/>
        <w:spacing w:after="0" w:line="240" w:lineRule="auto"/>
        <w:jc w:val="both"/>
        <w:outlineLvl w:val="0"/>
        <w:rPr>
          <w:rFonts w:ascii="Calibri" w:hAnsi="Calibri" w:cs="Calibri"/>
        </w:rPr>
      </w:pPr>
    </w:p>
    <w:p w:rsidR="00A042EC" w:rsidRDefault="00A042EC" w:rsidP="00A042EC">
      <w:pPr>
        <w:autoSpaceDE w:val="0"/>
        <w:autoSpaceDN w:val="0"/>
        <w:adjustRightInd w:val="0"/>
        <w:spacing w:after="0" w:line="240" w:lineRule="auto"/>
        <w:jc w:val="center"/>
        <w:rPr>
          <w:rFonts w:ascii="Calibri" w:hAnsi="Calibri" w:cs="Calibri"/>
          <w:b/>
          <w:bCs/>
        </w:rPr>
      </w:pPr>
      <w:r>
        <w:rPr>
          <w:rFonts w:ascii="Calibri" w:hAnsi="Calibri" w:cs="Calibri"/>
          <w:b/>
          <w:bCs/>
        </w:rPr>
        <w:t>Извлечение из Федерального</w:t>
      </w:r>
      <w:r>
        <w:rPr>
          <w:rFonts w:ascii="Calibri" w:hAnsi="Calibri" w:cs="Calibri"/>
          <w:b/>
          <w:bCs/>
        </w:rPr>
        <w:t xml:space="preserve"> закон</w:t>
      </w:r>
      <w:r>
        <w:rPr>
          <w:rFonts w:ascii="Calibri" w:hAnsi="Calibri" w:cs="Calibri"/>
          <w:b/>
          <w:bCs/>
        </w:rPr>
        <w:t xml:space="preserve">а от 08 мая </w:t>
      </w:r>
      <w:r>
        <w:rPr>
          <w:rFonts w:ascii="Calibri" w:hAnsi="Calibri" w:cs="Calibri"/>
          <w:b/>
          <w:bCs/>
        </w:rPr>
        <w:t>2010</w:t>
      </w:r>
      <w:r>
        <w:rPr>
          <w:rFonts w:ascii="Calibri" w:hAnsi="Calibri" w:cs="Calibri"/>
          <w:b/>
          <w:bCs/>
        </w:rPr>
        <w:t xml:space="preserve"> г.  № 83-Ф </w:t>
      </w:r>
      <w:r>
        <w:rPr>
          <w:rFonts w:ascii="Calibri" w:hAnsi="Calibri" w:cs="Calibri"/>
          <w:b/>
          <w:bCs/>
        </w:rPr>
        <w:t>(в редакции от 26.07.2019)</w:t>
      </w:r>
      <w:r>
        <w:rPr>
          <w:rFonts w:ascii="Calibri" w:hAnsi="Calibri" w:cs="Calibri"/>
          <w:b/>
          <w:bCs/>
        </w:rPr>
        <w:t xml:space="preserve"> </w:t>
      </w:r>
      <w:r>
        <w:rPr>
          <w:rFonts w:ascii="Calibri" w:hAnsi="Calibri" w:cs="Calibri"/>
          <w:b/>
          <w:bCs/>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A042EC" w:rsidRDefault="00A042EC" w:rsidP="00A042EC">
      <w:pPr>
        <w:autoSpaceDE w:val="0"/>
        <w:autoSpaceDN w:val="0"/>
        <w:adjustRightInd w:val="0"/>
        <w:spacing w:after="0" w:line="240" w:lineRule="auto"/>
        <w:ind w:firstLine="540"/>
        <w:jc w:val="both"/>
        <w:outlineLvl w:val="0"/>
        <w:rPr>
          <w:rFonts w:ascii="Calibri" w:hAnsi="Calibri" w:cs="Calibri"/>
          <w:b/>
          <w:bCs/>
        </w:rPr>
      </w:pPr>
    </w:p>
    <w:p w:rsidR="00A042EC" w:rsidRDefault="00A042EC" w:rsidP="00A042EC">
      <w:pPr>
        <w:autoSpaceDE w:val="0"/>
        <w:autoSpaceDN w:val="0"/>
        <w:adjustRightInd w:val="0"/>
        <w:spacing w:after="0" w:line="240" w:lineRule="auto"/>
        <w:ind w:firstLine="540"/>
        <w:jc w:val="both"/>
        <w:outlineLvl w:val="0"/>
        <w:rPr>
          <w:rFonts w:ascii="Calibri" w:hAnsi="Calibri" w:cs="Calibri"/>
          <w:b/>
          <w:bCs/>
        </w:rPr>
      </w:pPr>
      <w:r>
        <w:rPr>
          <w:rFonts w:ascii="Calibri" w:hAnsi="Calibri" w:cs="Calibri"/>
          <w:b/>
          <w:bCs/>
        </w:rPr>
        <w:t>Статья 30</w:t>
      </w:r>
      <w:r>
        <w:rPr>
          <w:rFonts w:ascii="Calibri" w:hAnsi="Calibri" w:cs="Calibri"/>
          <w:b/>
          <w:bCs/>
        </w:rPr>
        <w:t xml:space="preserve"> </w:t>
      </w:r>
    </w:p>
    <w:p w:rsidR="00A042EC" w:rsidRPr="00A042EC" w:rsidRDefault="00A042EC" w:rsidP="00A042EC">
      <w:pPr>
        <w:autoSpaceDE w:val="0"/>
        <w:autoSpaceDN w:val="0"/>
        <w:adjustRightInd w:val="0"/>
        <w:spacing w:after="0" w:line="240" w:lineRule="auto"/>
        <w:ind w:firstLine="540"/>
        <w:jc w:val="both"/>
        <w:outlineLvl w:val="0"/>
        <w:rPr>
          <w:rFonts w:ascii="Calibri" w:hAnsi="Calibri" w:cs="Calibri"/>
          <w:b/>
          <w:bCs/>
        </w:rPr>
      </w:pPr>
    </w:p>
    <w:p w:rsidR="00A042EC" w:rsidRPr="00A042EC" w:rsidRDefault="00A042EC" w:rsidP="00A042EC">
      <w:pPr>
        <w:autoSpaceDE w:val="0"/>
        <w:autoSpaceDN w:val="0"/>
        <w:adjustRightInd w:val="0"/>
        <w:spacing w:after="0" w:line="240" w:lineRule="auto"/>
        <w:ind w:firstLine="540"/>
        <w:jc w:val="both"/>
        <w:rPr>
          <w:rFonts w:ascii="Arial" w:hAnsi="Arial" w:cs="Arial"/>
          <w:sz w:val="20"/>
          <w:szCs w:val="20"/>
        </w:rPr>
      </w:pPr>
      <w:bookmarkStart w:id="0" w:name="Par0"/>
      <w:bookmarkEnd w:id="0"/>
      <w:r w:rsidRPr="00A042EC">
        <w:rPr>
          <w:rFonts w:ascii="Arial" w:hAnsi="Arial" w:cs="Arial"/>
          <w:sz w:val="20"/>
          <w:szCs w:val="20"/>
        </w:rPr>
        <w:t>20. Обращение взыскания на средства бюджетных учреждений осуществляется в следующем порядке:</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5" w:history="1">
        <w:r w:rsidRPr="00A042EC">
          <w:rPr>
            <w:rFonts w:ascii="Arial" w:hAnsi="Arial" w:cs="Arial"/>
            <w:sz w:val="20"/>
            <w:szCs w:val="20"/>
          </w:rPr>
          <w:t>законодательством</w:t>
        </w:r>
      </w:hyperlink>
      <w:r w:rsidRPr="00A042EC">
        <w:rPr>
          <w:rFonts w:ascii="Arial" w:hAnsi="Arial" w:cs="Arial"/>
          <w:sz w:val="20"/>
          <w:szCs w:val="20"/>
        </w:rPr>
        <w:t xml:space="preserve"> Российской Федерации требованиями, предъявляемыми</w:t>
      </w:r>
      <w:proofErr w:type="gramEnd"/>
      <w:r w:rsidRPr="00A042EC">
        <w:rPr>
          <w:rFonts w:ascii="Arial" w:hAnsi="Arial" w:cs="Arial"/>
          <w:sz w:val="20"/>
          <w:szCs w:val="20"/>
        </w:rPr>
        <w:t xml:space="preserve">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bookmarkStart w:id="1" w:name="Par3"/>
      <w:bookmarkStart w:id="2" w:name="_GoBack"/>
      <w:bookmarkEnd w:id="1"/>
      <w:bookmarkEnd w:id="2"/>
      <w:r w:rsidRPr="00A042EC">
        <w:rPr>
          <w:rFonts w:ascii="Arial" w:hAnsi="Arial" w:cs="Arial"/>
          <w:sz w:val="20"/>
          <w:szCs w:val="20"/>
        </w:rP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bookmarkStart w:id="3" w:name="Par4"/>
      <w:bookmarkEnd w:id="3"/>
      <w:r w:rsidRPr="00A042EC">
        <w:rPr>
          <w:rFonts w:ascii="Arial" w:hAnsi="Arial" w:cs="Arial"/>
          <w:sz w:val="20"/>
          <w:szCs w:val="20"/>
        </w:rPr>
        <w:t>3) основанием для возврата взыскателю документов, поступивших на исполнение, является:</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а) непредставление какого-либо документа, указанного в </w:t>
      </w:r>
      <w:hyperlink w:anchor="Par3" w:history="1">
        <w:r w:rsidRPr="00A042EC">
          <w:rPr>
            <w:rFonts w:ascii="Arial" w:hAnsi="Arial" w:cs="Arial"/>
            <w:sz w:val="20"/>
            <w:szCs w:val="20"/>
          </w:rPr>
          <w:t>пункте 2</w:t>
        </w:r>
      </w:hyperlink>
      <w:r w:rsidRPr="00A042EC">
        <w:rPr>
          <w:rFonts w:ascii="Arial" w:hAnsi="Arial" w:cs="Arial"/>
          <w:sz w:val="20"/>
          <w:szCs w:val="20"/>
        </w:rPr>
        <w:t xml:space="preserve"> настоящей части;</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б) несоответствие документов, указанных в </w:t>
      </w:r>
      <w:hyperlink w:anchor="Par3" w:history="1">
        <w:r w:rsidRPr="00A042EC">
          <w:rPr>
            <w:rFonts w:ascii="Arial" w:hAnsi="Arial" w:cs="Arial"/>
            <w:sz w:val="20"/>
            <w:szCs w:val="20"/>
          </w:rPr>
          <w:t>пункте 2</w:t>
        </w:r>
      </w:hyperlink>
      <w:r w:rsidRPr="00A042EC">
        <w:rPr>
          <w:rFonts w:ascii="Arial" w:hAnsi="Arial" w:cs="Arial"/>
          <w:sz w:val="20"/>
          <w:szCs w:val="20"/>
        </w:rPr>
        <w:t xml:space="preserve"> настоящей части, требованиям, установленным законодательством Российской Федерации;</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д) указание в исполнительном документе денежных средств, подлежащих взысканию в иностранной валюте;</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bookmarkStart w:id="4" w:name="Par10"/>
      <w:bookmarkEnd w:id="4"/>
      <w:r w:rsidRPr="00A042EC">
        <w:rPr>
          <w:rFonts w:ascii="Arial" w:hAnsi="Arial" w:cs="Arial"/>
          <w:sz w:val="20"/>
          <w:szCs w:val="20"/>
        </w:rPr>
        <w:t>е) неверное указание в заявлении реквизитов банковского счета взыскателя;</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ж) представление взыскателем заявления об отзыве исполнительного документа;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bookmarkStart w:id="5" w:name="Par13"/>
      <w:bookmarkEnd w:id="5"/>
      <w:r w:rsidRPr="00A042EC">
        <w:rPr>
          <w:rFonts w:ascii="Arial" w:hAnsi="Arial" w:cs="Arial"/>
          <w:sz w:val="20"/>
          <w:szCs w:val="20"/>
        </w:rPr>
        <w:t>4) основанием для возврата в суд исполнительных документов, поступивших на исполнение, является:</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а) представление судом заявления (либо судебного акта) об отзыве исполнительного документа;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б) представление должником, либо взыскателем, либо судом документа, отменяющего судебный акт, подлежащий исполнению;</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в) невозможность осуществить возврат документов, поступивших на исполнение, взыскателю;</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ar3" w:history="1">
        <w:r w:rsidRPr="00A042EC">
          <w:rPr>
            <w:rFonts w:ascii="Arial" w:hAnsi="Arial" w:cs="Arial"/>
            <w:sz w:val="20"/>
            <w:szCs w:val="20"/>
          </w:rPr>
          <w:t>пункте 2</w:t>
        </w:r>
      </w:hyperlink>
      <w:r w:rsidRPr="00A042EC">
        <w:rPr>
          <w:rFonts w:ascii="Arial" w:hAnsi="Arial" w:cs="Arial"/>
          <w:sz w:val="20"/>
          <w:szCs w:val="20"/>
        </w:rPr>
        <w:t xml:space="preserve"> настоящей части, в соответствующий орган, осуществляющий открытие и в</w:t>
      </w:r>
      <w:r>
        <w:rPr>
          <w:rFonts w:ascii="Arial" w:hAnsi="Arial" w:cs="Arial"/>
          <w:sz w:val="20"/>
          <w:szCs w:val="20"/>
        </w:rPr>
        <w:t>едение лицевых счетов должника.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lastRenderedPageBreak/>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A042EC" w:rsidRPr="00A042EC" w:rsidRDefault="00A042EC" w:rsidP="00A042EC">
      <w:pPr>
        <w:autoSpaceDE w:val="0"/>
        <w:autoSpaceDN w:val="0"/>
        <w:adjustRightInd w:val="0"/>
        <w:spacing w:after="0" w:line="240" w:lineRule="auto"/>
        <w:jc w:val="both"/>
        <w:rPr>
          <w:rFonts w:ascii="Arial" w:hAnsi="Arial" w:cs="Arial"/>
          <w:sz w:val="20"/>
          <w:szCs w:val="20"/>
        </w:rPr>
      </w:pP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 xml:space="preserve">При наличии оснований, указанных в </w:t>
      </w:r>
      <w:hyperlink w:anchor="Par4" w:history="1">
        <w:r w:rsidRPr="00A042EC">
          <w:rPr>
            <w:rFonts w:ascii="Arial" w:hAnsi="Arial" w:cs="Arial"/>
            <w:sz w:val="20"/>
            <w:szCs w:val="20"/>
          </w:rPr>
          <w:t>пунктах 3</w:t>
        </w:r>
      </w:hyperlink>
      <w:r w:rsidRPr="00A042EC">
        <w:rPr>
          <w:rFonts w:ascii="Arial" w:hAnsi="Arial" w:cs="Arial"/>
          <w:sz w:val="20"/>
          <w:szCs w:val="20"/>
        </w:rPr>
        <w:t xml:space="preserve"> и </w:t>
      </w:r>
      <w:hyperlink w:anchor="Par13" w:history="1">
        <w:r w:rsidRPr="00A042EC">
          <w:rPr>
            <w:rFonts w:ascii="Arial" w:hAnsi="Arial" w:cs="Arial"/>
            <w:sz w:val="20"/>
            <w:szCs w:val="20"/>
          </w:rPr>
          <w:t>4</w:t>
        </w:r>
      </w:hyperlink>
      <w:r w:rsidRPr="00A042EC">
        <w:rPr>
          <w:rFonts w:ascii="Arial" w:hAnsi="Arial" w:cs="Arial"/>
          <w:sz w:val="20"/>
          <w:szCs w:val="20"/>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ar10" w:history="1">
        <w:r w:rsidRPr="00A042EC">
          <w:rPr>
            <w:rFonts w:ascii="Arial" w:hAnsi="Arial" w:cs="Arial"/>
            <w:sz w:val="20"/>
            <w:szCs w:val="20"/>
          </w:rPr>
          <w:t>подпунктом "е" пункта 3</w:t>
        </w:r>
      </w:hyperlink>
      <w:r w:rsidRPr="00A042EC">
        <w:rPr>
          <w:rFonts w:ascii="Arial" w:hAnsi="Arial" w:cs="Arial"/>
          <w:sz w:val="20"/>
          <w:szCs w:val="20"/>
        </w:rPr>
        <w:t xml:space="preserve"> настоящей части) с указанием причины возврата.</w:t>
      </w:r>
      <w:proofErr w:type="gramEnd"/>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ar4" w:history="1">
        <w:r w:rsidRPr="00A042EC">
          <w:rPr>
            <w:rFonts w:ascii="Arial" w:hAnsi="Arial" w:cs="Arial"/>
            <w:sz w:val="20"/>
            <w:szCs w:val="20"/>
          </w:rPr>
          <w:t>пунктом 3</w:t>
        </w:r>
      </w:hyperlink>
      <w:r w:rsidRPr="00A042EC">
        <w:rPr>
          <w:rFonts w:ascii="Arial" w:hAnsi="Arial" w:cs="Arial"/>
          <w:sz w:val="20"/>
          <w:szCs w:val="20"/>
        </w:rPr>
        <w:t xml:space="preserve"> настоящей части;</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w:t>
      </w:r>
      <w:proofErr w:type="gramEnd"/>
      <w:r w:rsidRPr="00A042EC">
        <w:rPr>
          <w:rFonts w:ascii="Arial" w:hAnsi="Arial" w:cs="Arial"/>
          <w:sz w:val="20"/>
          <w:szCs w:val="20"/>
        </w:rPr>
        <w:t xml:space="preserve"> должника.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roofErr w:type="gramEnd"/>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 xml:space="preserve">При нарушении бюджетным учреждением - должником сроков исполнения исполнительных документов или решения налогового органа, установленных </w:t>
      </w:r>
      <w:hyperlink w:anchor="Par0" w:history="1">
        <w:r w:rsidRPr="00A042EC">
          <w:rPr>
            <w:rFonts w:ascii="Arial" w:hAnsi="Arial" w:cs="Arial"/>
            <w:sz w:val="20"/>
            <w:szCs w:val="20"/>
          </w:rPr>
          <w:t>абзацем первым</w:t>
        </w:r>
      </w:hyperlink>
      <w:r w:rsidRPr="00A042EC">
        <w:rPr>
          <w:rFonts w:ascii="Arial" w:hAnsi="Arial" w:cs="Arial"/>
          <w:sz w:val="20"/>
          <w:szCs w:val="20"/>
        </w:rPr>
        <w:t xml:space="preserve">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w:t>
      </w:r>
      <w:proofErr w:type="gramEnd"/>
      <w:r w:rsidRPr="00A042EC">
        <w:rPr>
          <w:rFonts w:ascii="Arial" w:hAnsi="Arial" w:cs="Arial"/>
          <w:sz w:val="20"/>
          <w:szCs w:val="20"/>
        </w:rPr>
        <w:t xml:space="preserve"> </w:t>
      </w:r>
      <w:proofErr w:type="gramStart"/>
      <w:r w:rsidRPr="00A042EC">
        <w:rPr>
          <w:rFonts w:ascii="Arial" w:hAnsi="Arial" w:cs="Arial"/>
          <w:sz w:val="20"/>
          <w:szCs w:val="20"/>
        </w:rPr>
        <w:t>(за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w:t>
      </w:r>
      <w:proofErr w:type="gramEnd"/>
      <w:r w:rsidRPr="00A042EC">
        <w:rPr>
          <w:rFonts w:ascii="Arial" w:hAnsi="Arial" w:cs="Arial"/>
          <w:sz w:val="20"/>
          <w:szCs w:val="20"/>
        </w:rPr>
        <w:t xml:space="preserve">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 xml:space="preserve">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w:t>
      </w:r>
      <w:r w:rsidRPr="00A042EC">
        <w:rPr>
          <w:rFonts w:ascii="Arial" w:hAnsi="Arial" w:cs="Arial"/>
          <w:sz w:val="20"/>
          <w:szCs w:val="20"/>
        </w:rPr>
        <w:lastRenderedPageBreak/>
        <w:t>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w:t>
      </w:r>
      <w:proofErr w:type="gramEnd"/>
      <w:r w:rsidRPr="00A042EC">
        <w:rPr>
          <w:rFonts w:ascii="Arial" w:hAnsi="Arial" w:cs="Arial"/>
          <w:sz w:val="20"/>
          <w:szCs w:val="20"/>
        </w:rPr>
        <w:t xml:space="preserve"> или о рассрочке исполнения решения налогового органа;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rsidRPr="00A042EC">
        <w:rPr>
          <w:rFonts w:ascii="Arial" w:hAnsi="Arial" w:cs="Arial"/>
          <w:sz w:val="20"/>
          <w:szCs w:val="20"/>
        </w:rPr>
        <w:t xml:space="preserve"> </w:t>
      </w:r>
      <w:proofErr w:type="gramStart"/>
      <w:r w:rsidRPr="00A042EC">
        <w:rPr>
          <w:rFonts w:ascii="Arial" w:hAnsi="Arial" w:cs="Arial"/>
          <w:sz w:val="20"/>
          <w:szCs w:val="20"/>
        </w:rPr>
        <w:t>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w:t>
      </w:r>
      <w:proofErr w:type="gramEnd"/>
      <w:r w:rsidRPr="00A042EC">
        <w:rPr>
          <w:rFonts w:ascii="Arial" w:hAnsi="Arial" w:cs="Arial"/>
          <w:sz w:val="20"/>
          <w:szCs w:val="20"/>
        </w:rPr>
        <w:t xml:space="preserve">, </w:t>
      </w:r>
      <w:proofErr w:type="gramStart"/>
      <w:r w:rsidRPr="00A042EC">
        <w:rPr>
          <w:rFonts w:ascii="Arial" w:hAnsi="Arial" w:cs="Arial"/>
          <w:sz w:val="20"/>
          <w:szCs w:val="20"/>
        </w:rPr>
        <w:t>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roofErr w:type="gramEnd"/>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w:t>
      </w:r>
      <w:r>
        <w:rPr>
          <w:rFonts w:ascii="Arial" w:hAnsi="Arial" w:cs="Arial"/>
          <w:sz w:val="20"/>
          <w:szCs w:val="20"/>
        </w:rPr>
        <w:t>давший исполнительный документ.</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При исполнении в полном объеме решения налогового органа орган, осуществляющий открытие и ведение лицевых счетов должника, увед</w:t>
      </w:r>
      <w:r>
        <w:rPr>
          <w:rFonts w:ascii="Arial" w:hAnsi="Arial" w:cs="Arial"/>
          <w:sz w:val="20"/>
          <w:szCs w:val="20"/>
        </w:rPr>
        <w:t>омляет об этом налоговый орган;</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6" w:history="1">
        <w:r w:rsidRPr="00A042EC">
          <w:rPr>
            <w:rFonts w:ascii="Arial" w:hAnsi="Arial" w:cs="Arial"/>
            <w:sz w:val="20"/>
            <w:szCs w:val="20"/>
          </w:rPr>
          <w:t>порядке</w:t>
        </w:r>
      </w:hyperlink>
      <w:r w:rsidRPr="00A042EC">
        <w:rPr>
          <w:rFonts w:ascii="Arial" w:hAnsi="Arial" w:cs="Arial"/>
          <w:sz w:val="20"/>
          <w:szCs w:val="20"/>
        </w:rPr>
        <w:t>, установленном соответственно Федеральным казначейством, финансовым органом субъекта Российской Федерации (муниципального образования);</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11) в случае невозможности осуществления взыскания денежных сре</w:t>
      </w:r>
      <w:proofErr w:type="gramStart"/>
      <w:r w:rsidRPr="00A042EC">
        <w:rPr>
          <w:rFonts w:ascii="Arial" w:hAnsi="Arial" w:cs="Arial"/>
          <w:sz w:val="20"/>
          <w:szCs w:val="20"/>
        </w:rPr>
        <w:t>дств с б</w:t>
      </w:r>
      <w:proofErr w:type="gramEnd"/>
      <w:r w:rsidRPr="00A042EC">
        <w:rPr>
          <w:rFonts w:ascii="Arial" w:hAnsi="Arial" w:cs="Arial"/>
          <w:sz w:val="20"/>
          <w:szCs w:val="20"/>
        </w:rPr>
        <w:t xml:space="preserve">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7" w:history="1">
        <w:r w:rsidRPr="00A042EC">
          <w:rPr>
            <w:rFonts w:ascii="Arial" w:hAnsi="Arial" w:cs="Arial"/>
            <w:sz w:val="20"/>
            <w:szCs w:val="20"/>
          </w:rPr>
          <w:t>информирует</w:t>
        </w:r>
      </w:hyperlink>
      <w:r w:rsidRPr="00A042EC">
        <w:rPr>
          <w:rFonts w:ascii="Arial" w:hAnsi="Arial" w:cs="Arial"/>
          <w:sz w:val="20"/>
          <w:szCs w:val="20"/>
        </w:rPr>
        <w:t xml:space="preserve"> об этом взыскателя в течение десяти дней со дня истечения трехмесячного срока.</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8" w:history="1">
        <w:r w:rsidRPr="00A042EC">
          <w:rPr>
            <w:rFonts w:ascii="Arial" w:hAnsi="Arial" w:cs="Arial"/>
            <w:sz w:val="20"/>
            <w:szCs w:val="20"/>
          </w:rPr>
          <w:t>законодательством</w:t>
        </w:r>
      </w:hyperlink>
      <w:r w:rsidRPr="00A042EC">
        <w:rPr>
          <w:rFonts w:ascii="Arial" w:hAnsi="Arial" w:cs="Arial"/>
          <w:sz w:val="20"/>
          <w:szCs w:val="20"/>
        </w:rPr>
        <w:t xml:space="preserve"> Российской Федерации об исполнительном производстве.</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w:t>
      </w:r>
      <w:proofErr w:type="gramEnd"/>
      <w:r w:rsidRPr="00A042EC">
        <w:rPr>
          <w:rFonts w:ascii="Arial" w:hAnsi="Arial" w:cs="Arial"/>
          <w:sz w:val="20"/>
          <w:szCs w:val="20"/>
        </w:rPr>
        <w:t xml:space="preserve"> документа взыскателю для его исполнения в соответствии с законодательством Российской Федерации </w:t>
      </w:r>
      <w:r>
        <w:rPr>
          <w:rFonts w:ascii="Arial" w:hAnsi="Arial" w:cs="Arial"/>
          <w:sz w:val="20"/>
          <w:szCs w:val="20"/>
        </w:rPr>
        <w:t>об исполнительном производстве.</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r w:rsidRPr="00A042EC">
        <w:rPr>
          <w:rFonts w:ascii="Arial" w:hAnsi="Arial" w:cs="Arial"/>
          <w:sz w:val="20"/>
          <w:szCs w:val="20"/>
        </w:rPr>
        <w:t xml:space="preserve">12) в случае, если счета бюджетному учреждению - должнику в соответствии с положениями </w:t>
      </w:r>
      <w:hyperlink r:id="rId9" w:history="1">
        <w:r w:rsidRPr="00A042EC">
          <w:rPr>
            <w:rFonts w:ascii="Arial" w:hAnsi="Arial" w:cs="Arial"/>
            <w:sz w:val="20"/>
            <w:szCs w:val="20"/>
          </w:rPr>
          <w:t>части 1</w:t>
        </w:r>
      </w:hyperlink>
      <w:r w:rsidRPr="00A042EC">
        <w:rPr>
          <w:rFonts w:ascii="Arial" w:hAnsi="Arial" w:cs="Arial"/>
          <w:sz w:val="20"/>
          <w:szCs w:val="20"/>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10" w:history="1">
        <w:r w:rsidRPr="00A042EC">
          <w:rPr>
            <w:rFonts w:ascii="Arial" w:hAnsi="Arial" w:cs="Arial"/>
            <w:sz w:val="20"/>
            <w:szCs w:val="20"/>
          </w:rPr>
          <w:t>законом</w:t>
        </w:r>
      </w:hyperlink>
      <w:r w:rsidRPr="00A042EC">
        <w:rPr>
          <w:rFonts w:ascii="Arial" w:hAnsi="Arial" w:cs="Arial"/>
          <w:sz w:val="20"/>
          <w:szCs w:val="20"/>
        </w:rPr>
        <w:t xml:space="preserve"> от 2 октября 2007 года N 229-ФЗ "Об исполнительном производстве";</w:t>
      </w:r>
    </w:p>
    <w:p w:rsidR="00A042EC" w:rsidRPr="00A042EC" w:rsidRDefault="00A042EC" w:rsidP="00A042EC">
      <w:pPr>
        <w:autoSpaceDE w:val="0"/>
        <w:autoSpaceDN w:val="0"/>
        <w:adjustRightInd w:val="0"/>
        <w:spacing w:before="200" w:after="0" w:line="240" w:lineRule="auto"/>
        <w:ind w:firstLine="540"/>
        <w:jc w:val="both"/>
        <w:rPr>
          <w:rFonts w:ascii="Arial" w:hAnsi="Arial" w:cs="Arial"/>
          <w:sz w:val="20"/>
          <w:szCs w:val="20"/>
        </w:rPr>
      </w:pPr>
      <w:proofErr w:type="gramStart"/>
      <w:r w:rsidRPr="00A042EC">
        <w:rPr>
          <w:rFonts w:ascii="Arial" w:hAnsi="Arial" w:cs="Arial"/>
          <w:sz w:val="20"/>
          <w:szCs w:val="20"/>
        </w:rPr>
        <w:lastRenderedPageBreak/>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11" w:history="1">
        <w:r w:rsidRPr="00A042EC">
          <w:rPr>
            <w:rFonts w:ascii="Arial" w:hAnsi="Arial" w:cs="Arial"/>
            <w:sz w:val="20"/>
            <w:szCs w:val="20"/>
          </w:rPr>
          <w:t>вступления</w:t>
        </w:r>
      </w:hyperlink>
      <w:r w:rsidRPr="00A042EC">
        <w:rPr>
          <w:rFonts w:ascii="Arial" w:hAnsi="Arial" w:cs="Arial"/>
          <w:sz w:val="20"/>
          <w:szCs w:val="20"/>
        </w:rPr>
        <w:t xml:space="preserve"> в силу настоящего Федерального закона (с учетом положений, установленных </w:t>
      </w:r>
      <w:hyperlink r:id="rId12" w:history="1">
        <w:r w:rsidRPr="00A042EC">
          <w:rPr>
            <w:rFonts w:ascii="Arial" w:hAnsi="Arial" w:cs="Arial"/>
            <w:sz w:val="20"/>
            <w:szCs w:val="20"/>
          </w:rPr>
          <w:t>частями 6</w:t>
        </w:r>
      </w:hyperlink>
      <w:r w:rsidRPr="00A042EC">
        <w:rPr>
          <w:rFonts w:ascii="Arial" w:hAnsi="Arial" w:cs="Arial"/>
          <w:sz w:val="20"/>
          <w:szCs w:val="20"/>
        </w:rPr>
        <w:t xml:space="preserve">, </w:t>
      </w:r>
      <w:hyperlink r:id="rId13" w:history="1">
        <w:r w:rsidRPr="00A042EC">
          <w:rPr>
            <w:rFonts w:ascii="Arial" w:hAnsi="Arial" w:cs="Arial"/>
            <w:sz w:val="20"/>
            <w:szCs w:val="20"/>
          </w:rPr>
          <w:t>9</w:t>
        </w:r>
      </w:hyperlink>
      <w:r w:rsidRPr="00A042EC">
        <w:rPr>
          <w:rFonts w:ascii="Arial" w:hAnsi="Arial" w:cs="Arial"/>
          <w:sz w:val="20"/>
          <w:szCs w:val="20"/>
        </w:rPr>
        <w:t xml:space="preserve">, </w:t>
      </w:r>
      <w:hyperlink r:id="rId14" w:history="1">
        <w:r w:rsidRPr="00A042EC">
          <w:rPr>
            <w:rFonts w:ascii="Arial" w:hAnsi="Arial" w:cs="Arial"/>
            <w:sz w:val="20"/>
            <w:szCs w:val="20"/>
          </w:rPr>
          <w:t>15</w:t>
        </w:r>
      </w:hyperlink>
      <w:r w:rsidRPr="00A042EC">
        <w:rPr>
          <w:rFonts w:ascii="Arial" w:hAnsi="Arial" w:cs="Arial"/>
          <w:sz w:val="20"/>
          <w:szCs w:val="20"/>
        </w:rPr>
        <w:t xml:space="preserve"> и </w:t>
      </w:r>
      <w:hyperlink r:id="rId15" w:history="1">
        <w:r w:rsidRPr="00A042EC">
          <w:rPr>
            <w:rFonts w:ascii="Arial" w:hAnsi="Arial" w:cs="Arial"/>
            <w:sz w:val="20"/>
            <w:szCs w:val="20"/>
          </w:rPr>
          <w:t>16 статьи 33</w:t>
        </w:r>
      </w:hyperlink>
      <w:r w:rsidRPr="00A042EC">
        <w:rPr>
          <w:rFonts w:ascii="Arial" w:hAnsi="Arial" w:cs="Arial"/>
          <w:sz w:val="20"/>
          <w:szCs w:val="20"/>
        </w:rPr>
        <w:t xml:space="preserve"> настоящего Федерального закона), исполняются в соответствии с требованиями настоящей части.</w:t>
      </w:r>
      <w:proofErr w:type="gramEnd"/>
    </w:p>
    <w:p w:rsidR="00A042EC" w:rsidRPr="00A042EC" w:rsidRDefault="00A042EC"/>
    <w:sectPr w:rsidR="00A042EC" w:rsidRPr="00A042EC" w:rsidSect="00A042EC">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15D"/>
    <w:rsid w:val="00187F14"/>
    <w:rsid w:val="00A042EC"/>
    <w:rsid w:val="00D11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C739193AC6E3F25883930A9EBA8C36D176C35D8506616B402B7E57FE96E88E903D341372DA48095CF2B8BD41474A91AA4E31364401789B2l8tEE" TargetMode="External"/><Relationship Id="rId13" Type="http://schemas.openxmlformats.org/officeDocument/2006/relationships/hyperlink" Target="consultantplus://offline/ref=CC739193AC6E3F25883930A9EBA8C36D176E3CDF5A6616B402B7E57FE96E88E903D341372DA5879DCE2B8BD41474A91AA4E31364401789B2l8tEE" TargetMode="External"/><Relationship Id="rId3" Type="http://schemas.openxmlformats.org/officeDocument/2006/relationships/settings" Target="settings.xml"/><Relationship Id="rId7" Type="http://schemas.openxmlformats.org/officeDocument/2006/relationships/hyperlink" Target="consultantplus://offline/ref=CC739193AC6E3F25883930A9EBA8C36D166C39DD5F6216B402B7E57FE96E88E903D341372DA48595CC2B8BD41474A91AA4E31364401789B2l8tEE" TargetMode="External"/><Relationship Id="rId12" Type="http://schemas.openxmlformats.org/officeDocument/2006/relationships/hyperlink" Target="consultantplus://offline/ref=CC739193AC6E3F25883930A9EBA8C36D176E3CDF5A6616B402B7E57FE96E88E903D341372DA5879CCB2B8BD41474A91AA4E31364401789B2l8tEE"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C739193AC6E3F25883930A9EBA8C36D176F34DC5F6516B402B7E57FE96E88E903D341372DA48595CB2B8BD41474A91AA4E31364401789B2l8tEE" TargetMode="External"/><Relationship Id="rId11" Type="http://schemas.openxmlformats.org/officeDocument/2006/relationships/hyperlink" Target="consultantplus://offline/ref=CC739193AC6E3F25883930A9EBA8C36D176E3CDF5A6616B402B7E57FE96E88E903D341372DA5879CCE2B8BD41474A91AA4E31364401789B2l8tEE" TargetMode="External"/><Relationship Id="rId5" Type="http://schemas.openxmlformats.org/officeDocument/2006/relationships/hyperlink" Target="consultantplus://offline/ref=CC739193AC6E3F25883930A9EBA8C36D176C35D8506616B402B7E57FE96E88E903D341372DA48592C72B8BD41474A91AA4E31364401789B2l8tEE" TargetMode="External"/><Relationship Id="rId15" Type="http://schemas.openxmlformats.org/officeDocument/2006/relationships/hyperlink" Target="consultantplus://offline/ref=CC739193AC6E3F25883930A9EBA8C36D176E3CDF5A6616B402B7E57FE96E88E903D341372DA5879DC82B8BD41474A91AA4E31364401789B2l8tEE" TargetMode="External"/><Relationship Id="rId10" Type="http://schemas.openxmlformats.org/officeDocument/2006/relationships/hyperlink" Target="consultantplus://offline/ref=CC739193AC6E3F25883930A9EBA8C36D176C35D8506616B402B7E57FE96E88E911D3193B2FA49B94C73EDD8551l2t8E" TargetMode="External"/><Relationship Id="rId4" Type="http://schemas.openxmlformats.org/officeDocument/2006/relationships/webSettings" Target="webSettings.xml"/><Relationship Id="rId9" Type="http://schemas.openxmlformats.org/officeDocument/2006/relationships/hyperlink" Target="consultantplus://offline/ref=CC739193AC6E3F25883930A9EBA8C36D176E3CDF5A6616B402B7E57FE96E88E903D341372DA58492CB2B8BD41474A91AA4E31364401789B2l8tEE" TargetMode="External"/><Relationship Id="rId14" Type="http://schemas.openxmlformats.org/officeDocument/2006/relationships/hyperlink" Target="consultantplus://offline/ref=CC739193AC6E3F25883930A9EBA8C36D176E3CDF5A6616B402B7E57FE96E88E903D341372DA58696CC2B8BD41474A91AA4E31364401789B2l8t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2233</Words>
  <Characters>12730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2</cp:revision>
  <dcterms:created xsi:type="dcterms:W3CDTF">2019-09-20T04:50:00Z</dcterms:created>
  <dcterms:modified xsi:type="dcterms:W3CDTF">2019-09-20T04:50:00Z</dcterms:modified>
</cp:coreProperties>
</file>